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 do Ogłoszenia nr 1/2023 -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Adres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/>
      </w:r>
    </w:p>
    <w:tbl>
      <w:tblPr>
        <w:tblW w:w="14596" w:type="dxa"/>
        <w:jc w:val="left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Kryterium obligatoryjne w odniesieniu do naborów ogłaszanych w zakresie premii na podjęcie działalności gospodarczej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Data i podpis Wnioskodawcy </w:t>
      </w:r>
    </w:p>
    <w:sectPr>
      <w:type w:val="nextPage"/>
      <w:pgSz w:orient="landscape" w:w="16838" w:h="11906"/>
      <w:pgMar w:left="1134" w:right="1134" w:gutter="0" w:header="0" w:top="1020" w:footer="0" w:bottom="102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LibreOffice/7.3.2.2$Windows_X86_64 LibreOffice_project/49f2b1bff42cfccbd8f788c8dc32c1c309559be0</Application>
  <AppVersion>15.0000</AppVersion>
  <Pages>2</Pages>
  <Words>185</Words>
  <Characters>1359</Characters>
  <CharactersWithSpaces>1599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2023-02-21T09:35:34Z</dcterms:created>
  <dc:creator/>
  <dc:description/>
  <dc:language>pl-PL</dc:language>
  <cp:lastModifiedBy/>
  <dcterms:modified xsi:type="dcterms:W3CDTF">2023-02-21T09:40:18Z</dcterms:modified>
  <cp:revision>1</cp:revision>
  <dc:subject/>
  <dc:title/>
</cp:coreProperties>
</file>